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9461">
      <w:pPr>
        <w:overflowPunct w:val="0"/>
        <w:adjustRightInd w:val="0"/>
        <w:snapToGrid w:val="0"/>
        <w:spacing w:line="540" w:lineRule="exact"/>
        <w:rPr>
          <w:rFonts w:hint="eastAsia" w:eastAsia="黑体"/>
          <w:lang w:eastAsia="zh-CN"/>
        </w:rPr>
      </w:pPr>
      <w:r>
        <w:rPr>
          <w:rFonts w:hint="eastAsia" w:eastAsia="黑体"/>
          <w:sz w:val="32"/>
          <w:szCs w:val="32"/>
        </w:rPr>
        <w:t>附件</w:t>
      </w:r>
      <w:r>
        <w:rPr>
          <w:rFonts w:hint="eastAsia" w:eastAsia="黑体" w:cs="黑体"/>
          <w:sz w:val="32"/>
          <w:szCs w:val="32"/>
          <w:lang w:val="en-US" w:eastAsia="zh-CN"/>
        </w:rPr>
        <w:t>3</w:t>
      </w:r>
      <w:bookmarkStart w:id="0" w:name="_GoBack"/>
      <w:bookmarkEnd w:id="0"/>
    </w:p>
    <w:p w14:paraId="6B528962">
      <w:pPr>
        <w:overflowPunct w:val="0"/>
        <w:adjustRightInd w:val="0"/>
        <w:snapToGrid w:val="0"/>
        <w:spacing w:line="540" w:lineRule="exact"/>
        <w:jc w:val="center"/>
        <w:rPr>
          <w:rFonts w:eastAsia="方正小标宋简体"/>
          <w:sz w:val="44"/>
          <w:szCs w:val="44"/>
        </w:rPr>
      </w:pPr>
    </w:p>
    <w:p w14:paraId="4F4F3AE4">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第七届中华经典诵写讲大赛</w:t>
      </w:r>
    </w:p>
    <w:p w14:paraId="713D0578">
      <w:pPr>
        <w:overflowPunct w:val="0"/>
        <w:adjustRightInd w:val="0"/>
        <w:snapToGrid w:val="0"/>
        <w:spacing w:line="540" w:lineRule="exact"/>
        <w:jc w:val="center"/>
        <w:rPr>
          <w:rFonts w:eastAsia="方正小标宋简体"/>
          <w:sz w:val="44"/>
          <w:szCs w:val="44"/>
        </w:rPr>
      </w:pPr>
      <w:r>
        <w:rPr>
          <w:rFonts w:hint="eastAsia" w:eastAsia="方正小标宋简体"/>
          <w:sz w:val="44"/>
          <w:szCs w:val="44"/>
        </w:rPr>
        <w:t>“诵读中国”经典诵读大赛方案</w:t>
      </w:r>
    </w:p>
    <w:p w14:paraId="37D98737">
      <w:pPr>
        <w:pStyle w:val="8"/>
        <w:overflowPunct w:val="0"/>
        <w:adjustRightInd w:val="0"/>
        <w:snapToGrid w:val="0"/>
        <w:spacing w:before="0" w:beforeAutospacing="0" w:after="0" w:afterAutospacing="0" w:line="540" w:lineRule="exact"/>
        <w:ind w:left="0" w:leftChars="0" w:firstLine="600"/>
        <w:rPr>
          <w:rFonts w:ascii="Times New Roman" w:hAnsi="Times New Roman" w:eastAsia="仿宋_GB2312" w:cs="仿宋_GB2312"/>
          <w:sz w:val="30"/>
          <w:szCs w:val="30"/>
        </w:rPr>
      </w:pPr>
    </w:p>
    <w:p w14:paraId="622FE5B6">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第七届中华经典诵写讲大赛“诵读中国”经典诵读大赛（以下简称诵读大赛）由浙江传媒学院、西南大学承办。方案如下。</w:t>
      </w:r>
    </w:p>
    <w:p w14:paraId="14B0C31B">
      <w:pPr>
        <w:pStyle w:val="8"/>
        <w:overflowPunct w:val="0"/>
        <w:adjustRightInd w:val="0"/>
        <w:snapToGrid w:val="0"/>
        <w:spacing w:before="0" w:beforeAutospacing="0" w:after="0" w:afterAutospacing="0" w:line="54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一、参赛对象与组别</w:t>
      </w:r>
    </w:p>
    <w:p w14:paraId="76050DE1">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参赛对象为全国大中小学校在校学生、在职教师、社会人员。</w:t>
      </w:r>
    </w:p>
    <w:p w14:paraId="5D15D799">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kern w:val="0"/>
          <w:sz w:val="32"/>
          <w:szCs w:val="32"/>
        </w:rPr>
      </w:pPr>
      <w:r>
        <w:rPr>
          <w:rFonts w:hint="eastAsia" w:ascii="Times New Roman" w:hAnsi="Times New Roman" w:eastAsia="仿宋_GB2312" w:cs="仿宋_GB2312"/>
          <w:sz w:val="32"/>
          <w:szCs w:val="32"/>
        </w:rPr>
        <w:t>分为小学生组、中学生组、职业学校学生组（</w:t>
      </w:r>
      <w:r>
        <w:rPr>
          <w:rFonts w:ascii="Times New Roman" w:hAnsi="Times New Roman" w:eastAsia="仿宋_GB2312" w:cs="仿宋_GB2312"/>
          <w:sz w:val="32"/>
          <w:szCs w:val="32"/>
        </w:rPr>
        <w:t>含中职、高职学生</w:t>
      </w:r>
      <w:r>
        <w:rPr>
          <w:rFonts w:hint="eastAsia" w:ascii="Times New Roman" w:hAnsi="Times New Roman" w:eastAsia="仿宋_GB2312" w:cs="仿宋_GB2312"/>
          <w:sz w:val="32"/>
          <w:szCs w:val="32"/>
        </w:rPr>
        <w:t>）、大学生组（</w:t>
      </w:r>
      <w:r>
        <w:rPr>
          <w:rFonts w:ascii="Times New Roman" w:hAnsi="Times New Roman" w:eastAsia="仿宋_GB2312" w:cs="仿宋_GB2312"/>
          <w:sz w:val="32"/>
          <w:szCs w:val="32"/>
        </w:rPr>
        <w:t>含研究生</w:t>
      </w:r>
      <w:r>
        <w:rPr>
          <w:rFonts w:hint="eastAsia" w:ascii="Times New Roman" w:hAnsi="Times New Roman" w:eastAsia="仿宋_GB2312" w:cs="仿宋_GB2312"/>
          <w:sz w:val="32"/>
          <w:szCs w:val="32"/>
        </w:rPr>
        <w:t>）、留学生组（在华留学生）、教师组（</w:t>
      </w:r>
      <w:r>
        <w:rPr>
          <w:rFonts w:ascii="Times New Roman" w:hAnsi="Times New Roman" w:eastAsia="仿宋_GB2312" w:cs="仿宋_GB2312"/>
          <w:sz w:val="32"/>
          <w:szCs w:val="32"/>
        </w:rPr>
        <w:t>含幼儿园在职教师</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、社会人员组（鼓励家庭成员组队、鼓励退休人员组队）</w:t>
      </w:r>
      <w:r>
        <w:rPr>
          <w:rFonts w:hint="eastAsia" w:ascii="Times New Roman" w:hAnsi="Times New Roman" w:eastAsia="仿宋_GB2312" w:cs="仿宋_GB2312"/>
          <w:sz w:val="32"/>
          <w:szCs w:val="32"/>
        </w:rPr>
        <w:t>，共</w:t>
      </w:r>
      <w:r>
        <w:rPr>
          <w:rFonts w:ascii="Times New Roman" w:hAnsi="Times New Roman" w:eastAsia="仿宋_GB2312"/>
          <w:sz w:val="32"/>
          <w:szCs w:val="32"/>
        </w:rPr>
        <w:t>7</w:t>
      </w:r>
      <w:r>
        <w:rPr>
          <w:rFonts w:hint="eastAsia" w:ascii="Times New Roman" w:hAnsi="Times New Roman" w:eastAsia="仿宋_GB2312" w:cs="仿宋_GB2312"/>
          <w:sz w:val="32"/>
          <w:szCs w:val="32"/>
        </w:rPr>
        <w:t>个组别。每组可个人参赛，也可</w:t>
      </w:r>
      <w:r>
        <w:rPr>
          <w:rFonts w:ascii="Times New Roman" w:hAnsi="Times New Roman" w:eastAsia="仿宋_GB2312"/>
          <w:sz w:val="32"/>
          <w:szCs w:val="32"/>
        </w:rPr>
        <w:t>2</w:t>
      </w:r>
      <w:r>
        <w:rPr>
          <w:rFonts w:hint="eastAsia" w:ascii="Times New Roman" w:hAnsi="Times New Roman" w:eastAsia="仿宋_GB2312" w:cs="仿宋_GB2312"/>
          <w:sz w:val="32"/>
          <w:szCs w:val="32"/>
        </w:rPr>
        <w:t>人（含）以上组成团队参赛。团队参赛过程中人员不得替换、增加。除社会人员组外，其他组别不得跨组参赛。社会人员组至少有</w:t>
      </w:r>
      <w:r>
        <w:rPr>
          <w:rFonts w:ascii="Times New Roman" w:hAnsi="Times New Roman" w:eastAsia="仿宋_GB2312"/>
          <w:sz w:val="32"/>
          <w:szCs w:val="32"/>
        </w:rPr>
        <w:t>1</w:t>
      </w:r>
      <w:r>
        <w:rPr>
          <w:rFonts w:hint="eastAsia" w:ascii="Times New Roman" w:hAnsi="Times New Roman" w:eastAsia="仿宋_GB2312" w:cs="仿宋_GB2312"/>
          <w:sz w:val="32"/>
          <w:szCs w:val="32"/>
        </w:rPr>
        <w:t>名社会人员。</w:t>
      </w:r>
    </w:p>
    <w:p w14:paraId="68A41619">
      <w:pPr>
        <w:pStyle w:val="8"/>
        <w:overflowPunct w:val="0"/>
        <w:adjustRightInd w:val="0"/>
        <w:snapToGrid w:val="0"/>
        <w:spacing w:before="0" w:beforeAutospacing="0" w:after="0" w:afterAutospacing="0" w:line="54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二、参赛要求</w:t>
      </w:r>
    </w:p>
    <w:p w14:paraId="2AAEBE6E">
      <w:pPr>
        <w:pStyle w:val="8"/>
        <w:overflowPunct w:val="0"/>
        <w:adjustRightInd w:val="0"/>
        <w:snapToGrid w:val="0"/>
        <w:spacing w:before="0" w:beforeAutospacing="0" w:after="0" w:afterAutospacing="0" w:line="54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（一）内容要求</w:t>
      </w:r>
    </w:p>
    <w:p w14:paraId="63C7E6F0">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w:t>
      </w:r>
      <w:r>
        <w:rPr>
          <w:rFonts w:hint="eastAsia" w:ascii="Times New Roman" w:hAnsi="Times New Roman" w:eastAsia="仿宋_GB2312"/>
          <w:kern w:val="0"/>
          <w:sz w:val="32"/>
          <w:szCs w:val="32"/>
        </w:rPr>
        <w:t>中小学生（含中职）参赛者可优先从统编语文教材中选择作品。</w:t>
      </w:r>
      <w:r>
        <w:rPr>
          <w:rFonts w:ascii="Times New Roman" w:hAnsi="Times New Roman" w:eastAsia="仿宋_GB2312"/>
          <w:kern w:val="0"/>
          <w:sz w:val="32"/>
          <w:szCs w:val="32"/>
        </w:rPr>
        <w:t>诵读文本主体前后可根据需要增加总计不超过200字的过渡语（计入总时长）。改编、网络以及自创文本不在征集之列。</w:t>
      </w:r>
    </w:p>
    <w:p w14:paraId="2F2E0136">
      <w:pPr>
        <w:pStyle w:val="8"/>
        <w:overflowPunct w:val="0"/>
        <w:adjustRightInd w:val="0"/>
        <w:snapToGrid w:val="0"/>
        <w:spacing w:before="0" w:beforeAutospacing="0" w:after="0" w:afterAutospacing="0" w:line="54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（二）形式要求</w:t>
      </w:r>
    </w:p>
    <w:p w14:paraId="2EC4F754">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参赛作品要求为2025年新创作录制的视频，高清1920*1080横屏拍摄，格式为MP4，长度为3</w:t>
      </w:r>
      <w:r>
        <w:rPr>
          <w:rFonts w:hint="eastAsia" w:ascii="Times New Roman" w:hAnsi="Times New Roman" w:eastAsia="仿宋_GB2312"/>
          <w:kern w:val="0"/>
          <w:sz w:val="32"/>
          <w:szCs w:val="32"/>
        </w:rPr>
        <w:t>—</w:t>
      </w:r>
      <w:r>
        <w:rPr>
          <w:rFonts w:ascii="Times New Roman" w:hAnsi="Times New Roman" w:eastAsia="仿宋_GB2312"/>
          <w:kern w:val="0"/>
          <w:sz w:val="32"/>
          <w:szCs w:val="32"/>
        </w:rPr>
        <w:t>6分钟，大小不超过700MB，图像、声音清晰，不抖动、无噪</w:t>
      </w:r>
      <w:r>
        <w:rPr>
          <w:rFonts w:hint="eastAsia" w:ascii="Times New Roman" w:hAnsi="Times New Roman" w:eastAsia="仿宋_GB2312"/>
          <w:kern w:val="0"/>
          <w:sz w:val="32"/>
          <w:szCs w:val="32"/>
        </w:rPr>
        <w:t>音</w:t>
      </w:r>
      <w:r>
        <w:rPr>
          <w:rFonts w:ascii="Times New Roman" w:hAnsi="Times New Roman" w:eastAsia="仿宋_GB2312"/>
          <w:kern w:val="0"/>
          <w:sz w:val="32"/>
          <w:szCs w:val="32"/>
        </w:rPr>
        <w:t>。视频作品必须同期录音，不得后期配音。录制仅限</w:t>
      </w:r>
      <w:r>
        <w:rPr>
          <w:rFonts w:hint="eastAsia" w:ascii="Times New Roman" w:hAnsi="Times New Roman" w:eastAsia="仿宋_GB2312"/>
          <w:kern w:val="0"/>
          <w:sz w:val="32"/>
          <w:szCs w:val="32"/>
        </w:rPr>
        <w:t>一个</w:t>
      </w:r>
      <w:r>
        <w:rPr>
          <w:rFonts w:ascii="Times New Roman" w:hAnsi="Times New Roman" w:eastAsia="仿宋_GB2312"/>
          <w:kern w:val="0"/>
          <w:sz w:val="32"/>
          <w:szCs w:val="32"/>
        </w:rPr>
        <w:t>场</w:t>
      </w:r>
      <w:r>
        <w:rPr>
          <w:rFonts w:hint="eastAsia" w:ascii="Times New Roman" w:hAnsi="Times New Roman" w:eastAsia="仿宋_GB2312"/>
          <w:kern w:val="0"/>
          <w:sz w:val="32"/>
          <w:szCs w:val="32"/>
        </w:rPr>
        <w:t>地</w:t>
      </w:r>
      <w:r>
        <w:rPr>
          <w:rFonts w:ascii="Times New Roman" w:hAnsi="Times New Roman" w:eastAsia="仿宋_GB2312"/>
          <w:kern w:val="0"/>
          <w:sz w:val="32"/>
          <w:szCs w:val="32"/>
        </w:rPr>
        <w:t>，不得</w:t>
      </w:r>
      <w:r>
        <w:rPr>
          <w:rFonts w:hint="eastAsia" w:ascii="Times New Roman" w:hAnsi="Times New Roman" w:eastAsia="仿宋_GB2312"/>
          <w:kern w:val="0"/>
          <w:sz w:val="32"/>
          <w:szCs w:val="32"/>
        </w:rPr>
        <w:t>切换</w:t>
      </w:r>
      <w:r>
        <w:rPr>
          <w:rFonts w:ascii="Times New Roman" w:hAnsi="Times New Roman" w:eastAsia="仿宋_GB2312"/>
          <w:kern w:val="0"/>
          <w:sz w:val="32"/>
          <w:szCs w:val="32"/>
        </w:rPr>
        <w:t>多个场地</w:t>
      </w:r>
      <w:r>
        <w:rPr>
          <w:rFonts w:hint="eastAsia" w:ascii="Times New Roman" w:hAnsi="Times New Roman" w:eastAsia="仿宋_GB2312"/>
          <w:kern w:val="0"/>
          <w:sz w:val="32"/>
          <w:szCs w:val="32"/>
        </w:rPr>
        <w:t>。</w:t>
      </w:r>
    </w:p>
    <w:p w14:paraId="5C018752">
      <w:pPr>
        <w:pStyle w:val="8"/>
        <w:overflowPunct w:val="0"/>
        <w:adjustRightInd w:val="0"/>
        <w:snapToGrid w:val="0"/>
        <w:spacing w:before="0" w:beforeAutospacing="0" w:after="0" w:afterAutospacing="0" w:line="540" w:lineRule="exact"/>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视频文字建议使用方正字库字体或其他有版权的字体</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视频中不得使用未经肖像权人同意的肖像，不得使用未经授权的图片、视频和音频</w:t>
      </w:r>
      <w:r>
        <w:rPr>
          <w:rFonts w:hint="eastAsia" w:ascii="Times New Roman" w:hAnsi="Times New Roman" w:eastAsia="仿宋_GB2312"/>
          <w:kern w:val="0"/>
          <w:sz w:val="32"/>
          <w:szCs w:val="32"/>
        </w:rPr>
        <w:t>，应使用正确表示国家版图的地图，</w:t>
      </w:r>
      <w:r>
        <w:rPr>
          <w:rFonts w:ascii="Times New Roman" w:hAnsi="Times New Roman" w:eastAsia="仿宋_GB2312"/>
          <w:kern w:val="0"/>
          <w:sz w:val="32"/>
          <w:szCs w:val="32"/>
        </w:rPr>
        <w:t>不得出现与诵读大赛无关的条幅、角标等。</w:t>
      </w:r>
    </w:p>
    <w:p w14:paraId="26C0E0FD">
      <w:pPr>
        <w:pStyle w:val="8"/>
        <w:overflowPunct w:val="0"/>
        <w:adjustRightInd w:val="0"/>
        <w:snapToGrid w:val="0"/>
        <w:spacing w:before="0" w:beforeAutospacing="0" w:after="0" w:afterAutospacing="0" w:line="540" w:lineRule="exact"/>
        <w:ind w:left="0" w:leftChars="0" w:firstLine="640"/>
        <w:rPr>
          <w:rFonts w:ascii="Times New Roman" w:hAnsi="Times New Roman" w:eastAsia="楷体" w:cs="楷体"/>
          <w:kern w:val="0"/>
          <w:sz w:val="32"/>
          <w:szCs w:val="32"/>
        </w:rPr>
      </w:pPr>
      <w:r>
        <w:rPr>
          <w:rFonts w:hint="eastAsia" w:ascii="Times New Roman" w:hAnsi="Times New Roman" w:eastAsia="楷体" w:cs="楷体"/>
          <w:kern w:val="0"/>
          <w:sz w:val="32"/>
          <w:szCs w:val="32"/>
        </w:rPr>
        <w:t>（三）其他要求</w:t>
      </w:r>
    </w:p>
    <w:p w14:paraId="55E3E25B">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在以诵读为主的基础上，作品可适当借助吟诵、音乐、服装等手段融合展现诵读内容。鼓励以团队形式诵读，团队人数不超过20人。</w:t>
      </w:r>
    </w:p>
    <w:p w14:paraId="68678F75">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每人最多可参与个人或团队诵读作品1个。每个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397B2F04">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参赛者应使用规范汉字准确填写姓名、作品名称、所在单位或学校等信息。作品上传时间截止后，相关信息不得更改。</w:t>
      </w:r>
    </w:p>
    <w:p w14:paraId="2F4CC36D">
      <w:pPr>
        <w:pStyle w:val="8"/>
        <w:overflowPunct w:val="0"/>
        <w:adjustRightInd w:val="0"/>
        <w:snapToGrid w:val="0"/>
        <w:spacing w:before="0" w:beforeAutospacing="0" w:after="0" w:afterAutospacing="0" w:line="540" w:lineRule="exact"/>
        <w:ind w:left="0" w:leftChars="0" w:firstLine="640"/>
        <w:rPr>
          <w:rFonts w:ascii="Times New Roman" w:hAnsi="Times New Roman" w:eastAsia="黑体" w:cs="黑体"/>
          <w:sz w:val="32"/>
          <w:szCs w:val="32"/>
        </w:rPr>
      </w:pPr>
      <w:r>
        <w:rPr>
          <w:rFonts w:hint="eastAsia" w:ascii="Times New Roman" w:hAnsi="Times New Roman" w:eastAsia="黑体" w:cs="黑体"/>
          <w:sz w:val="32"/>
          <w:szCs w:val="32"/>
        </w:rPr>
        <w:t>三、赛程安排</w:t>
      </w:r>
    </w:p>
    <w:p w14:paraId="0C64943C">
      <w:pPr>
        <w:overflowPunct w:val="0"/>
        <w:adjustRightInd w:val="0"/>
        <w:snapToGrid w:val="0"/>
        <w:spacing w:line="540" w:lineRule="exact"/>
        <w:ind w:firstLine="640" w:firstLineChars="200"/>
        <w:rPr>
          <w:rFonts w:eastAsia="楷体"/>
          <w:sz w:val="32"/>
          <w:szCs w:val="32"/>
        </w:rPr>
      </w:pPr>
      <w:r>
        <w:rPr>
          <w:rFonts w:hint="eastAsia" w:eastAsia="楷体" w:cs="楷体"/>
          <w:sz w:val="32"/>
          <w:szCs w:val="32"/>
        </w:rPr>
        <w:t>（一）初赛：</w:t>
      </w:r>
      <w:r>
        <w:rPr>
          <w:rFonts w:hint="eastAsia" w:eastAsia="楷体"/>
          <w:sz w:val="32"/>
          <w:szCs w:val="32"/>
        </w:rPr>
        <w:t>2025年7月15日前</w:t>
      </w:r>
    </w:p>
    <w:p w14:paraId="30688F0E">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各省级教育（语言文字工作）部门自行组织赛区初赛，形式自定，应广泛动员、精心组织。若参赛作品数量不超过2000件，每组推荐不超过本赛区该组参赛作品的10%，且推荐总数不超过150件。若参赛作品数量超过2000件，每增加500件参赛作品，推荐作品总数相应增加10件。每个学校或单位在同一组别中的被推荐作品不超过2件，每个参赛者被推荐作品限1件。团队参赛作品占比不低于一半。</w:t>
      </w:r>
    </w:p>
    <w:p w14:paraId="32BF4DB0">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各赛区须组织参赛者登录大赛官网参加语言文字知识及诵读常识测评，每人可进行多次测评，系统确定最高分为最终成绩（测评成绩不计入复赛）。60分以上为测评合格，合格者方可获得参赛资格。</w:t>
      </w:r>
    </w:p>
    <w:p w14:paraId="26E1DF2D">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各赛区须组织推荐入围全国复赛的参赛者使用赛区比赛时登记的手机号登录大赛官网填写基本信息、上传作品，并于7月10日前将《第七届中华经典诵写讲大赛作品汇总表》电子版及加盖公章扫描版（PDF格式）发送至指定邮箱（jingdiansxj@ywcbs.com），邮件标题格式为“省份</w:t>
      </w:r>
      <w:r>
        <w:rPr>
          <w:rFonts w:eastAsia="仿宋_GB2312" w:cs="仿宋_GB2312"/>
          <w:sz w:val="32"/>
          <w:szCs w:val="32"/>
        </w:rPr>
        <w:t>+</w:t>
      </w:r>
      <w:r>
        <w:rPr>
          <w:rFonts w:hint="eastAsia" w:eastAsia="仿宋_GB2312"/>
          <w:sz w:val="32"/>
          <w:szCs w:val="32"/>
        </w:rPr>
        <w:t>第七届诵读大赛汇总表”。推荐作品视频不能出现参赛者和指导教师的名字、学校或所在单位等信息，赛区管理员使用官网账号确认推荐作品，时间截至7月15日24:00。</w:t>
      </w:r>
    </w:p>
    <w:p w14:paraId="7EFD95F4">
      <w:pPr>
        <w:overflowPunct w:val="0"/>
        <w:adjustRightInd w:val="0"/>
        <w:snapToGrid w:val="0"/>
        <w:spacing w:line="540" w:lineRule="exact"/>
        <w:ind w:firstLine="640" w:firstLineChars="200"/>
        <w:rPr>
          <w:rFonts w:eastAsia="仿宋_GB2312"/>
          <w:sz w:val="32"/>
          <w:szCs w:val="32"/>
        </w:rPr>
      </w:pPr>
      <w:r>
        <w:rPr>
          <w:rFonts w:hint="eastAsia" w:eastAsia="楷体" w:cs="楷体"/>
          <w:sz w:val="32"/>
          <w:szCs w:val="32"/>
        </w:rPr>
        <w:t>（二）复赛：</w:t>
      </w:r>
      <w:r>
        <w:rPr>
          <w:rFonts w:hint="eastAsia" w:eastAsia="楷体"/>
          <w:sz w:val="32"/>
          <w:szCs w:val="32"/>
        </w:rPr>
        <w:t>2025年8月15日前</w:t>
      </w:r>
    </w:p>
    <w:p w14:paraId="0E840023">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分赛项执委会组织专家对复赛作品进行评审，确定入围决赛的参赛作品。</w:t>
      </w:r>
    </w:p>
    <w:p w14:paraId="01D05E75">
      <w:pPr>
        <w:overflowPunct w:val="0"/>
        <w:adjustRightInd w:val="0"/>
        <w:snapToGrid w:val="0"/>
        <w:spacing w:line="540" w:lineRule="exact"/>
        <w:ind w:firstLine="640" w:firstLineChars="200"/>
        <w:rPr>
          <w:rFonts w:eastAsia="仿宋_GB2312"/>
          <w:sz w:val="32"/>
          <w:szCs w:val="32"/>
        </w:rPr>
      </w:pPr>
      <w:r>
        <w:rPr>
          <w:rFonts w:hint="eastAsia" w:eastAsia="楷体" w:cs="楷体"/>
          <w:sz w:val="32"/>
          <w:szCs w:val="32"/>
        </w:rPr>
        <w:t>（三）决赛：</w:t>
      </w:r>
      <w:r>
        <w:rPr>
          <w:rFonts w:hint="eastAsia" w:eastAsia="楷体"/>
          <w:sz w:val="32"/>
          <w:szCs w:val="32"/>
        </w:rPr>
        <w:t>2025年9月30日前</w:t>
      </w:r>
    </w:p>
    <w:p w14:paraId="18502729">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决赛分为半决赛和总决赛。半决赛按照成绩排序，约25%的参赛作品进入总决赛。入围总决赛并按排名邀请部分参赛作品参加线下现场比赛，角逐一等奖。其余作品确定二等奖、三等奖、优秀奖。</w:t>
      </w:r>
    </w:p>
    <w:p w14:paraId="3559BE61">
      <w:pPr>
        <w:overflowPunct w:val="0"/>
        <w:adjustRightInd w:val="0"/>
        <w:snapToGrid w:val="0"/>
        <w:spacing w:line="540" w:lineRule="exact"/>
        <w:ind w:firstLine="640" w:firstLineChars="200"/>
        <w:rPr>
          <w:rFonts w:eastAsia="仿宋_GB2312"/>
          <w:sz w:val="32"/>
          <w:szCs w:val="32"/>
        </w:rPr>
      </w:pPr>
      <w:r>
        <w:rPr>
          <w:rFonts w:hint="eastAsia" w:eastAsia="楷体" w:cs="楷体"/>
          <w:sz w:val="32"/>
          <w:szCs w:val="32"/>
        </w:rPr>
        <w:t>（四）展示：</w:t>
      </w:r>
      <w:r>
        <w:rPr>
          <w:rFonts w:hint="eastAsia" w:eastAsia="楷体"/>
          <w:sz w:val="32"/>
          <w:szCs w:val="32"/>
        </w:rPr>
        <w:t>2025年10月至12月</w:t>
      </w:r>
    </w:p>
    <w:p w14:paraId="3C4914E3">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优秀作品将在中国教育电视台等媒体平台进行展播。</w:t>
      </w:r>
    </w:p>
    <w:p w14:paraId="10AE91E0">
      <w:pPr>
        <w:overflowPunct w:val="0"/>
        <w:adjustRightInd w:val="0"/>
        <w:snapToGrid w:val="0"/>
        <w:spacing w:line="540" w:lineRule="exact"/>
        <w:ind w:firstLine="640" w:firstLineChars="200"/>
        <w:rPr>
          <w:rFonts w:eastAsia="黑体" w:cs="黑体"/>
          <w:sz w:val="32"/>
          <w:szCs w:val="32"/>
        </w:rPr>
      </w:pPr>
      <w:r>
        <w:rPr>
          <w:rFonts w:hint="eastAsia" w:eastAsia="黑体" w:cs="黑体"/>
          <w:sz w:val="32"/>
          <w:szCs w:val="32"/>
        </w:rPr>
        <w:t>四、其他事项</w:t>
      </w:r>
    </w:p>
    <w:p w14:paraId="4FF66FDE">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关于各赛段名单公示、决赛具体要求等未尽事宜均通过大赛官网发布通知。</w:t>
      </w:r>
    </w:p>
    <w:p w14:paraId="1281E47C">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联系人：浙江传媒学院王老师，西南大学李老师</w:t>
      </w:r>
    </w:p>
    <w:p w14:paraId="4A76F5A1">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电</w:t>
      </w:r>
      <w:r>
        <w:rPr>
          <w:rFonts w:eastAsia="仿宋_GB2312"/>
          <w:sz w:val="32"/>
          <w:szCs w:val="32"/>
        </w:rPr>
        <w:t xml:space="preserve">  </w:t>
      </w:r>
      <w:r>
        <w:rPr>
          <w:rFonts w:hint="eastAsia" w:eastAsia="仿宋_GB2312"/>
          <w:sz w:val="32"/>
          <w:szCs w:val="32"/>
        </w:rPr>
        <w:t>话：0571-86876844，023-68252447（工作日9:00—17:00接听咨询）</w:t>
      </w:r>
    </w:p>
    <w:p w14:paraId="361751C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邮</w:t>
      </w:r>
      <w:r>
        <w:rPr>
          <w:rFonts w:eastAsia="仿宋_GB2312"/>
          <w:sz w:val="32"/>
          <w:szCs w:val="32"/>
        </w:rPr>
        <w:t xml:space="preserve">  </w:t>
      </w:r>
      <w:r>
        <w:rPr>
          <w:rFonts w:hint="eastAsia" w:eastAsia="仿宋_GB2312"/>
          <w:sz w:val="32"/>
          <w:szCs w:val="32"/>
        </w:rPr>
        <w:t>箱：iamwangji@126.com，603826630@qq.com</w:t>
      </w:r>
    </w:p>
    <w:p w14:paraId="3B129F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B72AD"/>
    <w:multiLevelType w:val="multilevel"/>
    <w:tmpl w:val="3E5B72AD"/>
    <w:lvl w:ilvl="0" w:tentative="0">
      <w:start w:val="1"/>
      <w:numFmt w:val="decimal"/>
      <w:pStyle w:val="2"/>
      <w:isLgl/>
      <w:suff w:val="space"/>
      <w:lvlText w:val="第%1章"/>
      <w:lvlJc w:val="left"/>
      <w:pPr>
        <w:ind w:left="0" w:firstLine="0"/>
      </w:pPr>
      <w:rPr>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56"/>
    <w:rsid w:val="002731E9"/>
    <w:rsid w:val="00946F56"/>
    <w:rsid w:val="00FC6CD6"/>
    <w:rsid w:val="1404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link w:val="6"/>
    <w:qFormat/>
    <w:uiPriority w:val="0"/>
    <w:pPr>
      <w:keepNext/>
      <w:keepLines/>
      <w:pageBreakBefore/>
      <w:numPr>
        <w:ilvl w:val="0"/>
        <w:numId w:val="1"/>
      </w:numPr>
      <w:autoSpaceDE w:val="0"/>
      <w:autoSpaceDN w:val="0"/>
      <w:adjustRightInd w:val="0"/>
      <w:snapToGrid w:val="0"/>
      <w:spacing w:before="120" w:after="120" w:line="360" w:lineRule="auto"/>
      <w:jc w:val="center"/>
      <w:outlineLvl w:val="0"/>
    </w:pPr>
    <w:rPr>
      <w:rFonts w:ascii="黑体" w:hAnsi="Times New Roman" w:eastAsia="黑体" w:cstheme="minorBidi"/>
      <w:b/>
      <w:snapToGrid w:val="0"/>
      <w:color w:val="000000"/>
      <w:sz w:val="44"/>
      <w:szCs w:val="36"/>
      <w:lang w:val="en-US" w:eastAsia="zh-CN" w:bidi="ar-SA"/>
    </w:rPr>
  </w:style>
  <w:style w:type="paragraph" w:styleId="3">
    <w:name w:val="heading 2"/>
    <w:basedOn w:val="1"/>
    <w:next w:val="1"/>
    <w:link w:val="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qFormat/>
    <w:uiPriority w:val="0"/>
    <w:rPr>
      <w:rFonts w:ascii="黑体" w:hAnsi="Times New Roman" w:eastAsia="黑体"/>
      <w:b/>
      <w:snapToGrid w:val="0"/>
      <w:color w:val="000000"/>
      <w:sz w:val="44"/>
      <w:szCs w:val="36"/>
    </w:rPr>
  </w:style>
  <w:style w:type="character" w:customStyle="1" w:styleId="7">
    <w:name w:val="标题 2 Char"/>
    <w:basedOn w:val="5"/>
    <w:link w:val="3"/>
    <w:qFormat/>
    <w:uiPriority w:val="9"/>
    <w:rPr>
      <w:rFonts w:ascii="宋体" w:hAnsi="宋体" w:eastAsia="宋体" w:cs="宋体"/>
      <w:b/>
      <w:bCs/>
      <w:sz w:val="36"/>
      <w:szCs w:val="36"/>
    </w:rPr>
  </w:style>
  <w:style w:type="paragraph" w:customStyle="1" w:styleId="8">
    <w:name w:val="Body Text First Indent 21"/>
    <w:basedOn w:val="1"/>
    <w:qFormat/>
    <w:uiPriority w:val="0"/>
    <w:pPr>
      <w:spacing w:before="100" w:beforeAutospacing="1" w:after="100" w:afterAutospacing="1"/>
      <w:ind w:left="420" w:leftChars="200"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1647</Words>
  <Characters>1789</Characters>
  <Lines>12</Lines>
  <Paragraphs>3</Paragraphs>
  <TotalTime>0</TotalTime>
  <ScaleCrop>false</ScaleCrop>
  <LinksUpToDate>false</LinksUpToDate>
  <CharactersWithSpaces>1793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2025-03-20T07:22:00Z</dcterms:created>
  <dc:creator>User</dc:creator>
  <cp:lastModifiedBy>施贤明</cp:lastModifiedBy>
  <dcterms:modified xsi:type="dcterms:W3CDTF">2025-05-06T03:06:57Z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eyJoZGlkIjoiM2RhYjBmMjZkODU1MTRjYTg5NTY1NDFjNmZjYWNjYmQiLCJ1c2VySWQiOiI2NTAxMjA1MzgifQ==</vt:lpwstr>
  </property>
  <property fmtid="{D5CDD505-2E9C-101B-9397-08002B2CF9AE}" pid="3" name="KSOProductBuildVer">
    <vt:lpwstr>2052-12.1.0.20784</vt:lpwstr>
  </property>
  <property fmtid="{D5CDD505-2E9C-101B-9397-08002B2CF9AE}" pid="4" name="ICV">
    <vt:lpwstr>821999A6D1A84B358564F253342D40C9_12</vt:lpwstr>
  </property>
</Properties>
</file>