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93FEB">
      <w:pPr>
        <w:widowControl/>
        <w:pBdr>
          <w:bottom w:val="single" w:color="ECECEC" w:sz="6" w:space="4"/>
        </w:pBdr>
        <w:shd w:val="clear" w:color="auto" w:fill="FFFFFF"/>
        <w:spacing w:line="390" w:lineRule="atLeast"/>
        <w:jc w:val="center"/>
        <w:outlineLvl w:val="0"/>
        <w:rPr>
          <w:rFonts w:hint="eastAsia" w:ascii="微软雅黑" w:hAnsi="微软雅黑" w:eastAsia="微软雅黑" w:cs="宋体"/>
          <w:b/>
          <w:bCs/>
          <w:kern w:val="36"/>
          <w:sz w:val="33"/>
          <w:szCs w:val="33"/>
          <w:lang w:eastAsia="zh-CN"/>
        </w:rPr>
      </w:pPr>
      <w:r>
        <w:rPr>
          <w:rFonts w:hint="eastAsia" w:ascii="微软雅黑" w:hAnsi="微软雅黑" w:eastAsia="微软雅黑" w:cs="宋体"/>
          <w:b/>
          <w:bCs/>
          <w:kern w:val="36"/>
          <w:sz w:val="33"/>
          <w:szCs w:val="33"/>
        </w:rPr>
        <w:t>关于第二届中国大学生机械工程创新创意大赛-“失效分析赛”校内选拔赛</w:t>
      </w:r>
      <w:r>
        <w:rPr>
          <w:rFonts w:hint="eastAsia" w:ascii="微软雅黑" w:hAnsi="微软雅黑" w:eastAsia="微软雅黑" w:cs="宋体"/>
          <w:b/>
          <w:bCs/>
          <w:kern w:val="36"/>
          <w:sz w:val="33"/>
          <w:szCs w:val="33"/>
          <w:lang w:eastAsia="zh-CN"/>
        </w:rPr>
        <w:t>细则</w:t>
      </w:r>
    </w:p>
    <w:p w14:paraId="230E6249">
      <w:pPr>
        <w:pStyle w:val="5"/>
        <w:spacing w:before="0" w:beforeAutospacing="0" w:after="0" w:afterAutospacing="0" w:line="360" w:lineRule="auto"/>
        <w:ind w:firstLine="42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中国大学生机械工程创新创意大赛失效分析赛是由中国机械工程学会主办，入选中国高等教育学会“全国普通高校大学生竞赛排行榜” 的全国性重要赛事。为选拔优秀参赛作品，提升我校学生工程实践能力和创新思维，决定举办第二届中国大学生机械工程创新创意大赛失效分析赛校内选拔赛。</w:t>
      </w:r>
    </w:p>
    <w:p w14:paraId="2BAE1126">
      <w:pPr>
        <w:pStyle w:val="12"/>
        <w:spacing w:line="360" w:lineRule="auto"/>
        <w:ind w:firstLine="482"/>
        <w:rPr>
          <w:rStyle w:val="11"/>
          <w:rFonts w:hint="eastAsia" w:asciiTheme="minorEastAsia" w:hAnsiTheme="minorEastAsia" w:cstheme="minorEastAsia"/>
          <w:b/>
          <w:bCs/>
          <w:sz w:val="24"/>
          <w:szCs w:val="24"/>
          <w:shd w:val="clear" w:color="auto" w:fill="FFFFFF"/>
        </w:rPr>
      </w:pPr>
      <w:r>
        <w:rPr>
          <w:rStyle w:val="11"/>
          <w:rFonts w:hint="eastAsia" w:asciiTheme="minorEastAsia" w:hAnsiTheme="minorEastAsia" w:cstheme="minorEastAsia"/>
          <w:b/>
          <w:bCs/>
          <w:sz w:val="24"/>
          <w:szCs w:val="24"/>
          <w:shd w:val="clear" w:color="auto" w:fill="FFFFFF"/>
        </w:rPr>
        <w:t>一、参赛对象</w:t>
      </w:r>
    </w:p>
    <w:p w14:paraId="64FAE061">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1.参赛资格：</w:t>
      </w:r>
    </w:p>
    <w:p w14:paraId="077EDC68">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全校在籍全日制本科生（建议大二及以上年级）和硕士研究生，所学专业为机械类、材料类、化工类、电子类等相关专业。</w:t>
      </w:r>
    </w:p>
    <w:p w14:paraId="28DA3C3A">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2.组队要求：</w:t>
      </w:r>
    </w:p>
    <w:p w14:paraId="57454A9F">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每支参赛队伍由2 名学生组成，1 人不得单独组队参赛。</w:t>
      </w:r>
    </w:p>
    <w:p w14:paraId="01ACF952">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每位选手/每支队伍只能参加 1 个作品，不得交叉或重复参赛。</w:t>
      </w:r>
    </w:p>
    <w:p w14:paraId="236111EB">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参赛组别分为本科生组和研究生组（本科生与研究生不得混合组队参赛）。</w:t>
      </w:r>
    </w:p>
    <w:p w14:paraId="6546A29A">
      <w:pPr>
        <w:pStyle w:val="12"/>
        <w:spacing w:line="360" w:lineRule="auto"/>
        <w:ind w:firstLine="482"/>
        <w:rPr>
          <w:rFonts w:hint="eastAsia" w:asciiTheme="minorEastAsia" w:hAnsiTheme="minorEastAsia" w:cstheme="minorEastAsia"/>
          <w:kern w:val="0"/>
          <w:sz w:val="24"/>
          <w:szCs w:val="24"/>
        </w:rPr>
      </w:pPr>
      <w:r>
        <w:rPr>
          <w:rFonts w:hint="eastAsia" w:asciiTheme="minorEastAsia" w:hAnsiTheme="minorEastAsia" w:cstheme="minorEastAsia"/>
          <w:b/>
          <w:bCs/>
          <w:kern w:val="0"/>
          <w:sz w:val="24"/>
          <w:szCs w:val="24"/>
        </w:rPr>
        <w:t>二、比赛赛项及要求</w:t>
      </w:r>
    </w:p>
    <w:p w14:paraId="61D8D711">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比赛分为创新赛和创意赛两个赛道，题目自选，案例可选用机械零部件失效、微电子器件失效、工程构件失效等。</w:t>
      </w:r>
    </w:p>
    <w:p w14:paraId="56BFA14F">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 创新赛</w:t>
      </w:r>
    </w:p>
    <w:p w14:paraId="109C3064">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作品要求：参赛选手须选用从未公开发表的自创失效分析案例作为参赛作品。</w:t>
      </w:r>
    </w:p>
    <w:p w14:paraId="52F913E4">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宣讲答辩：宣讲时长 10 分钟，答辩 5 分钟。</w:t>
      </w:r>
    </w:p>
    <w:p w14:paraId="387CE812">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 创意赛</w:t>
      </w:r>
    </w:p>
    <w:p w14:paraId="2ADFD701">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作品要求：参赛选手选用他人已公开发表的失效分析案例，并经过二度创作后的案例参赛。</w:t>
      </w:r>
    </w:p>
    <w:p w14:paraId="6847FA62">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证明材料：PPT 中需标注参考素材来源。</w:t>
      </w:r>
    </w:p>
    <w:p w14:paraId="2C5D6435">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宣讲答辩：宣讲时长 10 分钟，答辩 5 分钟。</w:t>
      </w:r>
    </w:p>
    <w:p w14:paraId="15DA2098">
      <w:pPr>
        <w:pStyle w:val="12"/>
        <w:spacing w:line="360" w:lineRule="auto"/>
        <w:ind w:firstLine="482"/>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三、赛程安排</w:t>
      </w:r>
    </w:p>
    <w:p w14:paraId="6C212ACD">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1.报名时间：即日起至 </w:t>
      </w:r>
      <w:r>
        <w:rPr>
          <w:rFonts w:hint="eastAsia" w:asciiTheme="minorEastAsia" w:hAnsiTheme="minorEastAsia" w:cstheme="minorEastAsia"/>
          <w:color w:val="000000" w:themeColor="text1"/>
          <w:kern w:val="0"/>
          <w:sz w:val="24"/>
          <w:szCs w:val="24"/>
          <w14:textFill>
            <w14:solidFill>
              <w14:schemeClr w14:val="tx1"/>
            </w14:solidFill>
          </w14:textFill>
        </w:rPr>
        <w:t>2026年4月10日</w:t>
      </w:r>
    </w:p>
    <w:p w14:paraId="4F73F488">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2.作品提交：报名成功后，请于</w:t>
      </w:r>
      <w:r>
        <w:rPr>
          <w:rFonts w:hint="eastAsia" w:asciiTheme="minorEastAsia" w:hAnsiTheme="minorEastAsia" w:cstheme="minorEastAsia"/>
          <w:color w:val="000000" w:themeColor="text1"/>
          <w:kern w:val="0"/>
          <w:sz w:val="24"/>
          <w:szCs w:val="24"/>
          <w14:textFill>
            <w14:solidFill>
              <w14:schemeClr w14:val="tx1"/>
            </w14:solidFill>
          </w14:textFill>
        </w:rPr>
        <w:t xml:space="preserve"> 2026年4月18 日前</w:t>
      </w:r>
      <w:r>
        <w:rPr>
          <w:rFonts w:hint="eastAsia" w:asciiTheme="minorEastAsia" w:hAnsiTheme="minorEastAsia" w:cstheme="minorEastAsia"/>
          <w:kern w:val="0"/>
          <w:sz w:val="24"/>
          <w:szCs w:val="24"/>
        </w:rPr>
        <w:t>提交参赛 PPT 初稿至指定邮箱。</w:t>
      </w:r>
    </w:p>
    <w:p w14:paraId="2E78DB33">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3.校内选拔赛时间：暂定</w:t>
      </w:r>
      <w:r>
        <w:rPr>
          <w:rFonts w:hint="eastAsia" w:asciiTheme="minorEastAsia" w:hAnsiTheme="minorEastAsia" w:cstheme="minorEastAsia"/>
          <w:color w:val="000000" w:themeColor="text1"/>
          <w:kern w:val="0"/>
          <w:sz w:val="24"/>
          <w:szCs w:val="24"/>
          <w14:textFill>
            <w14:solidFill>
              <w14:schemeClr w14:val="tx1"/>
            </w14:solidFill>
          </w14:textFill>
        </w:rPr>
        <w:t xml:space="preserve"> 2026 年 4 月（</w:t>
      </w:r>
      <w:r>
        <w:rPr>
          <w:rFonts w:hint="eastAsia" w:asciiTheme="minorEastAsia" w:hAnsiTheme="minorEastAsia" w:cstheme="minorEastAsia"/>
          <w:kern w:val="0"/>
          <w:sz w:val="24"/>
          <w:szCs w:val="24"/>
        </w:rPr>
        <w:t>具体地点群内另行通知）。</w:t>
      </w:r>
    </w:p>
    <w:p w14:paraId="6D7E0C8A">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4.比赛形式：现场 PPT 宣讲与答辩。</w:t>
      </w:r>
    </w:p>
    <w:p w14:paraId="10809C0E">
      <w:pPr>
        <w:pStyle w:val="12"/>
        <w:spacing w:line="360" w:lineRule="auto"/>
        <w:ind w:firstLine="482"/>
        <w:rPr>
          <w:rStyle w:val="11"/>
          <w:rFonts w:hint="eastAsia" w:asciiTheme="minorEastAsia" w:hAnsiTheme="minorEastAsia" w:cstheme="minorEastAsia"/>
          <w:b/>
          <w:bCs/>
          <w:sz w:val="24"/>
          <w:szCs w:val="24"/>
          <w:shd w:val="clear" w:color="auto" w:fill="FFFFFF"/>
        </w:rPr>
      </w:pPr>
      <w:r>
        <w:rPr>
          <w:rStyle w:val="11"/>
          <w:rFonts w:hint="eastAsia" w:asciiTheme="minorEastAsia" w:hAnsiTheme="minorEastAsia" w:cstheme="minorEastAsia"/>
          <w:b/>
          <w:bCs/>
          <w:sz w:val="24"/>
          <w:szCs w:val="24"/>
          <w:shd w:val="clear" w:color="auto" w:fill="FFFFFF"/>
        </w:rPr>
        <w:t>四、评审标准</w:t>
      </w:r>
    </w:p>
    <w:p w14:paraId="492AA4E5">
      <w:pPr>
        <w:pStyle w:val="12"/>
        <w:spacing w:line="360" w:lineRule="auto"/>
        <w:ind w:firstLine="480"/>
        <w:rPr>
          <w:rFonts w:hint="eastAsia" w:asciiTheme="minorEastAsia" w:hAnsiTheme="minorEastAsia" w:cstheme="minorEastAsia"/>
          <w:sz w:val="24"/>
          <w:szCs w:val="24"/>
          <w:shd w:val="clear" w:color="auto" w:fill="FFFFFF"/>
        </w:rPr>
      </w:pPr>
      <w:r>
        <w:rPr>
          <w:rFonts w:hint="eastAsia" w:asciiTheme="minorEastAsia" w:hAnsiTheme="minorEastAsia" w:cstheme="minorEastAsia"/>
          <w:sz w:val="24"/>
          <w:szCs w:val="24"/>
          <w:shd w:val="clear" w:color="auto" w:fill="FFFFFF"/>
        </w:rPr>
        <w:t>参照全国大赛评分标准，从以下维度进行打分（总分 100 分）：</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277"/>
        <w:gridCol w:w="5720"/>
      </w:tblGrid>
      <w:tr w14:paraId="4F6D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95" w:type="pct"/>
          </w:tcPr>
          <w:p w14:paraId="6F2EAEA5">
            <w:pPr>
              <w:pStyle w:val="13"/>
              <w:spacing w:before="0" w:beforeAutospacing="0" w:after="0" w:afterAutospacing="0"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打分项</w:t>
            </w:r>
          </w:p>
        </w:tc>
        <w:tc>
          <w:tcPr>
            <w:tcW w:w="749" w:type="pct"/>
          </w:tcPr>
          <w:p w14:paraId="6CEED578">
            <w:pPr>
              <w:pStyle w:val="13"/>
              <w:spacing w:before="0" w:beforeAutospacing="0" w:after="0" w:afterAutospacing="0"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满分</w:t>
            </w:r>
          </w:p>
        </w:tc>
        <w:tc>
          <w:tcPr>
            <w:tcW w:w="3356" w:type="pct"/>
          </w:tcPr>
          <w:p w14:paraId="21803B3B">
            <w:pPr>
              <w:pStyle w:val="13"/>
              <w:spacing w:before="0" w:beforeAutospacing="0" w:after="0" w:afterAutospacing="0"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具体事项</w:t>
            </w:r>
          </w:p>
        </w:tc>
      </w:tr>
      <w:tr w14:paraId="57AB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95" w:type="pct"/>
          </w:tcPr>
          <w:p w14:paraId="251D95E7">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选题重要性</w:t>
            </w:r>
          </w:p>
        </w:tc>
        <w:tc>
          <w:tcPr>
            <w:tcW w:w="749" w:type="pct"/>
          </w:tcPr>
          <w:p w14:paraId="7B0C7AA2">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（10分）</w:t>
            </w:r>
          </w:p>
        </w:tc>
        <w:tc>
          <w:tcPr>
            <w:tcW w:w="3356" w:type="pct"/>
          </w:tcPr>
          <w:p w14:paraId="28C99024">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选题背景结合国家重大需求，题目来源于实际，涵盖材料制备、加工服役全过程</w:t>
            </w:r>
          </w:p>
        </w:tc>
      </w:tr>
      <w:tr w14:paraId="1A5F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pct"/>
          </w:tcPr>
          <w:p w14:paraId="66D3D5E0">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陈述严谨性</w:t>
            </w:r>
          </w:p>
        </w:tc>
        <w:tc>
          <w:tcPr>
            <w:tcW w:w="749" w:type="pct"/>
          </w:tcPr>
          <w:p w14:paraId="67C0E0BE">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（10分）</w:t>
            </w:r>
          </w:p>
        </w:tc>
        <w:tc>
          <w:tcPr>
            <w:tcW w:w="3356" w:type="pct"/>
          </w:tcPr>
          <w:p w14:paraId="6D7AC837">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陈述过程流畅，表述清晰严谨</w:t>
            </w:r>
          </w:p>
        </w:tc>
      </w:tr>
      <w:tr w14:paraId="1FA8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95" w:type="pct"/>
          </w:tcPr>
          <w:p w14:paraId="697F084E">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工作完整性</w:t>
            </w:r>
          </w:p>
        </w:tc>
        <w:tc>
          <w:tcPr>
            <w:tcW w:w="749" w:type="pct"/>
          </w:tcPr>
          <w:p w14:paraId="496E8B93">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（15分）</w:t>
            </w:r>
          </w:p>
        </w:tc>
        <w:tc>
          <w:tcPr>
            <w:tcW w:w="3356" w:type="pct"/>
          </w:tcPr>
          <w:p w14:paraId="30ED6E2E">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整个失效分析研究系统、完整和全面</w:t>
            </w:r>
          </w:p>
        </w:tc>
      </w:tr>
      <w:tr w14:paraId="3E3C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895" w:type="pct"/>
          </w:tcPr>
          <w:p w14:paraId="23ADD338">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检测可靠性</w:t>
            </w:r>
          </w:p>
        </w:tc>
        <w:tc>
          <w:tcPr>
            <w:tcW w:w="749" w:type="pct"/>
          </w:tcPr>
          <w:p w14:paraId="5E8CD286">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（10分）</w:t>
            </w:r>
          </w:p>
        </w:tc>
        <w:tc>
          <w:tcPr>
            <w:tcW w:w="3356" w:type="pct"/>
          </w:tcPr>
          <w:p w14:paraId="5B754DF2">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检测过程符合相关标准，检测结果准确</w:t>
            </w:r>
          </w:p>
        </w:tc>
      </w:tr>
      <w:tr w14:paraId="3007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95" w:type="pct"/>
          </w:tcPr>
          <w:p w14:paraId="267D6B08">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分析准确性</w:t>
            </w:r>
          </w:p>
        </w:tc>
        <w:tc>
          <w:tcPr>
            <w:tcW w:w="749" w:type="pct"/>
          </w:tcPr>
          <w:p w14:paraId="347FD831">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（20分）</w:t>
            </w:r>
          </w:p>
        </w:tc>
        <w:tc>
          <w:tcPr>
            <w:tcW w:w="3356" w:type="pct"/>
          </w:tcPr>
          <w:p w14:paraId="279591D0">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分析过程准确，表征手段可靠，所得结论可信</w:t>
            </w:r>
          </w:p>
        </w:tc>
      </w:tr>
      <w:tr w14:paraId="10CC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95" w:type="pct"/>
          </w:tcPr>
          <w:p w14:paraId="12F9D2CE">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结论正确性</w:t>
            </w:r>
          </w:p>
        </w:tc>
        <w:tc>
          <w:tcPr>
            <w:tcW w:w="749" w:type="pct"/>
          </w:tcPr>
          <w:p w14:paraId="1518EB9A">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（10分）</w:t>
            </w:r>
          </w:p>
        </w:tc>
        <w:tc>
          <w:tcPr>
            <w:tcW w:w="3356" w:type="pct"/>
          </w:tcPr>
          <w:p w14:paraId="78132059">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得出的结论能够判断出材料失的真实原因</w:t>
            </w:r>
          </w:p>
        </w:tc>
      </w:tr>
      <w:tr w14:paraId="4FBD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95" w:type="pct"/>
          </w:tcPr>
          <w:p w14:paraId="3BA6FBC5">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建议合理性</w:t>
            </w:r>
          </w:p>
        </w:tc>
        <w:tc>
          <w:tcPr>
            <w:tcW w:w="749" w:type="pct"/>
          </w:tcPr>
          <w:p w14:paraId="101593A7">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（10分）</w:t>
            </w:r>
          </w:p>
        </w:tc>
        <w:tc>
          <w:tcPr>
            <w:tcW w:w="3356" w:type="pct"/>
          </w:tcPr>
          <w:p w14:paraId="26CE3467">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根据分析结论，给出合理的、可行的解决方案</w:t>
            </w:r>
          </w:p>
        </w:tc>
      </w:tr>
      <w:tr w14:paraId="37C4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895" w:type="pct"/>
          </w:tcPr>
          <w:p w14:paraId="4556FB37">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答辩清晰性</w:t>
            </w:r>
          </w:p>
        </w:tc>
        <w:tc>
          <w:tcPr>
            <w:tcW w:w="749" w:type="pct"/>
          </w:tcPr>
          <w:p w14:paraId="34F03C8E">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（15分）</w:t>
            </w:r>
          </w:p>
        </w:tc>
        <w:tc>
          <w:tcPr>
            <w:tcW w:w="3356" w:type="pct"/>
          </w:tcPr>
          <w:p w14:paraId="7F4FE9AD">
            <w:pPr>
              <w:pStyle w:val="13"/>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正确地回答评委所提出的问题</w:t>
            </w:r>
          </w:p>
        </w:tc>
      </w:tr>
    </w:tbl>
    <w:p w14:paraId="3610E846">
      <w:pPr>
        <w:pStyle w:val="12"/>
        <w:spacing w:line="360" w:lineRule="auto"/>
        <w:ind w:firstLine="482"/>
        <w:rPr>
          <w:rFonts w:hint="eastAsia" w:asciiTheme="minorEastAsia" w:hAnsiTheme="minorEastAsia" w:cstheme="minorEastAsia"/>
          <w:sz w:val="24"/>
          <w:szCs w:val="24"/>
        </w:rPr>
      </w:pPr>
      <w:r>
        <w:rPr>
          <w:rFonts w:hint="eastAsia" w:asciiTheme="minorEastAsia" w:hAnsiTheme="minorEastAsia" w:cstheme="minorEastAsia"/>
          <w:b/>
          <w:bCs/>
          <w:sz w:val="24"/>
          <w:szCs w:val="24"/>
        </w:rPr>
        <w:t>五、奖项设置</w:t>
      </w:r>
    </w:p>
    <w:p w14:paraId="41AB9F6B">
      <w:pPr>
        <w:pStyle w:val="12"/>
        <w:spacing w:line="360" w:lineRule="auto"/>
        <w:ind w:firstLine="480"/>
        <w:rPr>
          <w:rFonts w:hint="eastAsia" w:asciiTheme="minorEastAsia" w:hAnsiTheme="minorEastAsia" w:cstheme="minorEastAsia"/>
          <w:sz w:val="24"/>
          <w:szCs w:val="24"/>
        </w:rPr>
      </w:pPr>
      <w:r>
        <w:rPr>
          <w:rFonts w:hint="eastAsia" w:asciiTheme="minorEastAsia" w:hAnsiTheme="minorEastAsia" w:cstheme="minorEastAsia"/>
          <w:sz w:val="24"/>
          <w:szCs w:val="24"/>
        </w:rPr>
        <w:t>1.竞赛设一等奖（不超过参赛人数的10%），二等奖（不超过参赛人数的20%）和三等奖（不超过参赛人数的30%）。</w:t>
      </w:r>
    </w:p>
    <w:p w14:paraId="700FAB7A">
      <w:pPr>
        <w:pStyle w:val="12"/>
        <w:spacing w:line="360" w:lineRule="auto"/>
        <w:ind w:firstLine="480"/>
        <w:rPr>
          <w:rFonts w:hint="eastAsia" w:asciiTheme="minorEastAsia" w:hAnsiTheme="minorEastAsia" w:cstheme="minorEastAsia"/>
          <w:sz w:val="24"/>
          <w:szCs w:val="24"/>
        </w:rPr>
      </w:pPr>
      <w:r>
        <w:rPr>
          <w:rFonts w:hint="eastAsia" w:asciiTheme="minorEastAsia" w:hAnsiTheme="minorEastAsia" w:cstheme="minorEastAsia"/>
          <w:sz w:val="24"/>
          <w:szCs w:val="24"/>
        </w:rPr>
        <w:t>2.优秀作品将代表学校参加省级选拔赛及全国总决赛。</w:t>
      </w:r>
    </w:p>
    <w:p w14:paraId="72F1D3ED">
      <w:pPr>
        <w:pStyle w:val="12"/>
        <w:spacing w:line="360" w:lineRule="auto"/>
        <w:ind w:firstLine="482"/>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六、报名方式</w:t>
      </w:r>
    </w:p>
    <w:p w14:paraId="5FD47C3B">
      <w:pPr>
        <w:pStyle w:val="5"/>
        <w:spacing w:before="0" w:beforeAutospacing="0" w:after="0" w:afterAutospacing="0"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于</w:t>
      </w:r>
      <w:r>
        <w:rPr>
          <w:rFonts w:hint="eastAsia" w:asciiTheme="minorEastAsia" w:hAnsiTheme="minorEastAsia" w:eastAsiaTheme="minorEastAsia" w:cstheme="minorEastAsia"/>
          <w:color w:val="000000" w:themeColor="text1"/>
          <w14:textFill>
            <w14:solidFill>
              <w14:schemeClr w14:val="tx1"/>
            </w14:solidFill>
          </w14:textFill>
        </w:rPr>
        <w:t>2026年4月10日</w:t>
      </w:r>
      <w:r>
        <w:rPr>
          <w:rFonts w:hint="eastAsia" w:asciiTheme="minorEastAsia" w:hAnsiTheme="minorEastAsia" w:eastAsiaTheme="minorEastAsia" w:cstheme="minorEastAsia"/>
        </w:rPr>
        <w:t>前加入QQ群（1092145329），并请按“学院+专业+姓名”修改备注名，在线填写报名表。</w:t>
      </w:r>
    </w:p>
    <w:p w14:paraId="6726E170">
      <w:pPr>
        <w:pStyle w:val="12"/>
        <w:spacing w:line="360" w:lineRule="auto"/>
        <w:ind w:firstLine="48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联系人：机械工程学院，薄舒心；E-mail: 1254627673@qq.com.</w:t>
      </w:r>
    </w:p>
    <w:p w14:paraId="1D73CB37">
      <w:pPr>
        <w:pStyle w:val="14"/>
        <w:shd w:val="clear" w:color="auto" w:fill="FFFFFF"/>
        <w:spacing w:before="0" w:beforeAutospacing="0" w:after="0" w:afterAutospacing="0" w:line="360" w:lineRule="auto"/>
        <w:ind w:firstLine="480"/>
        <w:jc w:val="center"/>
        <w:rPr>
          <w:rFonts w:hint="eastAsia" w:asciiTheme="minorEastAsia" w:hAnsiTheme="minorEastAsia" w:eastAsiaTheme="minorEastAsia" w:cstheme="minorEastAsia"/>
        </w:rPr>
      </w:pPr>
    </w:p>
    <w:p w14:paraId="3E7BCF0D">
      <w:pPr>
        <w:pStyle w:val="14"/>
        <w:shd w:val="clear" w:color="auto" w:fill="FFFFFF"/>
        <w:spacing w:before="0" w:beforeAutospacing="0" w:after="0" w:afterAutospacing="0" w:line="360" w:lineRule="auto"/>
        <w:ind w:firstLine="480"/>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创新创业教育学院</w:t>
      </w:r>
    </w:p>
    <w:p w14:paraId="4BCB2EB3">
      <w:pPr>
        <w:pStyle w:val="14"/>
        <w:shd w:val="clear" w:color="auto" w:fill="FFFFFF"/>
        <w:spacing w:before="0" w:beforeAutospacing="0" w:after="0" w:afterAutospacing="0" w:line="360" w:lineRule="auto"/>
        <w:ind w:firstLine="48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机械工程学院</w:t>
      </w:r>
    </w:p>
    <w:p w14:paraId="124D417D">
      <w:pPr>
        <w:pStyle w:val="14"/>
        <w:shd w:val="clear" w:color="auto" w:fill="FFFFFF"/>
        <w:spacing w:before="0" w:beforeAutospacing="0" w:after="0" w:afterAutospacing="0" w:line="360" w:lineRule="auto"/>
        <w:ind w:firstLine="480"/>
        <w:jc w:val="righ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2026年3月</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20</w:t>
      </w:r>
      <w:bookmarkStart w:id="0" w:name="_GoBack"/>
      <w:bookmarkEnd w:id="0"/>
      <w:r>
        <w:rPr>
          <w:rFonts w:hint="eastAsia" w:asciiTheme="minorEastAsia" w:hAnsiTheme="minorEastAsia" w:eastAsiaTheme="minorEastAsia" w:cstheme="minorEastAsia"/>
          <w:color w:val="000000" w:themeColor="text1"/>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0MDY4YzEyMWU2MDM0YWI4NDg1Y2I0M2M5ZDBlMmQifQ=="/>
  </w:docVars>
  <w:rsids>
    <w:rsidRoot w:val="00C07FA0"/>
    <w:rsid w:val="00044160"/>
    <w:rsid w:val="00055967"/>
    <w:rsid w:val="000668D4"/>
    <w:rsid w:val="00093D13"/>
    <w:rsid w:val="001F65AF"/>
    <w:rsid w:val="002A74F5"/>
    <w:rsid w:val="002D75CE"/>
    <w:rsid w:val="0038326E"/>
    <w:rsid w:val="003E4C6D"/>
    <w:rsid w:val="00490C33"/>
    <w:rsid w:val="004A6B2C"/>
    <w:rsid w:val="005402CF"/>
    <w:rsid w:val="005861AE"/>
    <w:rsid w:val="00606200"/>
    <w:rsid w:val="0066203D"/>
    <w:rsid w:val="006B377A"/>
    <w:rsid w:val="007542B8"/>
    <w:rsid w:val="007679E4"/>
    <w:rsid w:val="007C3B1B"/>
    <w:rsid w:val="00847192"/>
    <w:rsid w:val="00907480"/>
    <w:rsid w:val="009324C6"/>
    <w:rsid w:val="00954F81"/>
    <w:rsid w:val="00957F5E"/>
    <w:rsid w:val="00A10412"/>
    <w:rsid w:val="00A25C9E"/>
    <w:rsid w:val="00AA6B8F"/>
    <w:rsid w:val="00AD1ACB"/>
    <w:rsid w:val="00B16077"/>
    <w:rsid w:val="00B55BC1"/>
    <w:rsid w:val="00C06B2F"/>
    <w:rsid w:val="00C07FA0"/>
    <w:rsid w:val="00C76C6C"/>
    <w:rsid w:val="00CB75EC"/>
    <w:rsid w:val="00CE7BAE"/>
    <w:rsid w:val="00D44AE0"/>
    <w:rsid w:val="00D80825"/>
    <w:rsid w:val="00DE789C"/>
    <w:rsid w:val="00DE7E67"/>
    <w:rsid w:val="00EF6520"/>
    <w:rsid w:val="00F42AC2"/>
    <w:rsid w:val="00FB09ED"/>
    <w:rsid w:val="00FC3BC4"/>
    <w:rsid w:val="023E7EC9"/>
    <w:rsid w:val="10C32FD6"/>
    <w:rsid w:val="11163237"/>
    <w:rsid w:val="1464110E"/>
    <w:rsid w:val="182B47C5"/>
    <w:rsid w:val="1A9731B0"/>
    <w:rsid w:val="1C1B6803"/>
    <w:rsid w:val="23FE3883"/>
    <w:rsid w:val="2EA17C2D"/>
    <w:rsid w:val="35F66AB0"/>
    <w:rsid w:val="3F904A55"/>
    <w:rsid w:val="43173086"/>
    <w:rsid w:val="69653029"/>
    <w:rsid w:val="71EF7727"/>
    <w:rsid w:val="731E39E2"/>
    <w:rsid w:val="746E5B48"/>
    <w:rsid w:val="7DF54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Emphasis"/>
    <w:basedOn w:val="8"/>
    <w:qFormat/>
    <w:uiPriority w:val="20"/>
    <w:rPr>
      <w:i/>
      <w:iCs/>
    </w:rPr>
  </w:style>
  <w:style w:type="character" w:customStyle="1" w:styleId="11">
    <w:name w:val="16"/>
    <w:basedOn w:val="8"/>
    <w:qFormat/>
    <w:uiPriority w:val="0"/>
  </w:style>
  <w:style w:type="paragraph" w:styleId="12">
    <w:name w:val="List Paragraph"/>
    <w:basedOn w:val="1"/>
    <w:qFormat/>
    <w:uiPriority w:val="34"/>
    <w:pPr>
      <w:ind w:firstLine="420" w:firstLineChars="200"/>
    </w:pPr>
  </w:style>
  <w:style w:type="paragraph" w:customStyle="1" w:styleId="13">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x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x11"/>
    <w:basedOn w:val="8"/>
    <w:qFormat/>
    <w:uiPriority w:val="0"/>
  </w:style>
  <w:style w:type="character" w:customStyle="1" w:styleId="16">
    <w:name w:val="日期 字符"/>
    <w:basedOn w:val="8"/>
    <w:link w:val="2"/>
    <w:semiHidden/>
    <w:qFormat/>
    <w:uiPriority w:val="99"/>
  </w:style>
  <w:style w:type="character" w:customStyle="1" w:styleId="17">
    <w:name w:val="页眉 字符"/>
    <w:basedOn w:val="8"/>
    <w:link w:val="4"/>
    <w:qFormat/>
    <w:uiPriority w:val="99"/>
    <w:rPr>
      <w:rFonts w:asciiTheme="minorHAnsi" w:hAnsiTheme="minorHAnsi" w:eastAsiaTheme="minorEastAsia" w:cstheme="minorBidi"/>
      <w:kern w:val="2"/>
      <w:sz w:val="18"/>
      <w:szCs w:val="18"/>
    </w:rPr>
  </w:style>
  <w:style w:type="character" w:customStyle="1" w:styleId="18">
    <w:name w:val="页脚 字符"/>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1048</Words>
  <Characters>1134</Characters>
  <Lines>48</Lines>
  <Paragraphs>73</Paragraphs>
  <TotalTime>10</TotalTime>
  <ScaleCrop>false</ScaleCrop>
  <LinksUpToDate>false</LinksUpToDate>
  <CharactersWithSpaces>1263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2026-03-12T06:51:00Z</dcterms:created>
  <dc:creator>lenovo</dc:creator>
  <cp:lastModifiedBy>Administrator</cp:lastModifiedBy>
  <cp:lastPrinted>2023-03-29T07:49:00Z</cp:lastPrinted>
  <dcterms:modified xsi:type="dcterms:W3CDTF">2026-03-20T00:43:23Z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B697DB1E4E5F4A87B9799F85E56CC752</vt:lpwstr>
  </property>
  <property fmtid="{D5CDD505-2E9C-101B-9397-08002B2CF9AE}" pid="4" name="KSOTemplateDocerSaveRecord">
    <vt:lpwstr>eyJoZGlkIjoiYTc3NjJkZWZkZGI4MTRiZDYyYmFmOTRjOTBkMGUwYTAiLCJ1c2VySWQiOiIxNjU3Njk4NDg0In0=</vt:lpwstr>
  </property>
</Properties>
</file>